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14B89" w14:textId="27939D2D" w:rsidR="00DA4EBE" w:rsidRPr="00DA4EBE" w:rsidRDefault="00DA4EBE" w:rsidP="00DA4EBE">
      <w:pPr>
        <w:bidi/>
        <w:spacing w:after="160"/>
        <w:jc w:val="center"/>
        <w:rPr>
          <w:b/>
          <w:bCs/>
          <w:sz w:val="24"/>
          <w:szCs w:val="24"/>
          <w:u w:val="single"/>
          <w:rtl/>
          <w:lang w:bidi="he-IL"/>
        </w:rPr>
      </w:pPr>
      <w:r w:rsidRPr="00DA4EBE">
        <w:rPr>
          <w:rFonts w:hint="cs"/>
          <w:b/>
          <w:bCs/>
          <w:sz w:val="24"/>
          <w:szCs w:val="24"/>
          <w:u w:val="single"/>
          <w:rtl/>
          <w:lang w:bidi="he-IL"/>
        </w:rPr>
        <w:t>תיאור תפקיד | מפתח/ת שירותים חברתיים אזוריים</w:t>
      </w:r>
    </w:p>
    <w:p w14:paraId="52BD13A1" w14:textId="6728C598" w:rsidR="00085155" w:rsidRPr="00DA4EBE" w:rsidRDefault="009C7773" w:rsidP="00DA4EBE">
      <w:pPr>
        <w:bidi/>
        <w:spacing w:after="160"/>
        <w:jc w:val="both"/>
        <w:rPr>
          <w:b/>
          <w:bCs/>
          <w:u w:val="single"/>
          <w:rtl/>
          <w:lang w:bidi="he-IL"/>
        </w:rPr>
      </w:pPr>
      <w:r w:rsidRPr="00DA4EBE">
        <w:rPr>
          <w:rFonts w:hint="cs"/>
          <w:b/>
          <w:bCs/>
          <w:u w:val="single"/>
          <w:rtl/>
          <w:lang w:bidi="he-IL"/>
        </w:rPr>
        <w:t>דרגת המשרה ודירוגה:</w:t>
      </w:r>
      <w:r w:rsidRPr="00DA4EBE">
        <w:rPr>
          <w:rFonts w:hint="cs"/>
          <w:b/>
          <w:bCs/>
          <w:rtl/>
          <w:lang w:bidi="he-IL"/>
        </w:rPr>
        <w:t xml:space="preserve"> </w:t>
      </w:r>
      <w:r w:rsidRPr="00DA4EBE">
        <w:rPr>
          <w:rFonts w:hint="cs"/>
          <w:rtl/>
          <w:lang w:bidi="he-IL"/>
        </w:rPr>
        <w:t>מנהל מחלקה</w:t>
      </w:r>
    </w:p>
    <w:p w14:paraId="32D3D184" w14:textId="4BBCC6E3" w:rsidR="00085155" w:rsidRPr="00DA4EBE" w:rsidRDefault="009C7773" w:rsidP="00826298">
      <w:pPr>
        <w:bidi/>
        <w:spacing w:after="160"/>
        <w:jc w:val="both"/>
        <w:rPr>
          <w:b/>
          <w:bCs/>
          <w:u w:val="single"/>
          <w:rtl/>
          <w:lang w:bidi="he-IL"/>
        </w:rPr>
      </w:pPr>
      <w:r w:rsidRPr="00DA4EBE">
        <w:rPr>
          <w:rFonts w:hint="cs"/>
          <w:b/>
          <w:bCs/>
          <w:u w:val="single"/>
          <w:rtl/>
          <w:lang w:bidi="he-IL"/>
        </w:rPr>
        <w:t>היקף העסקה:</w:t>
      </w:r>
      <w:r w:rsidRPr="00DA4EBE">
        <w:rPr>
          <w:rFonts w:hint="cs"/>
          <w:b/>
          <w:bCs/>
          <w:rtl/>
          <w:lang w:bidi="he-IL"/>
        </w:rPr>
        <w:t xml:space="preserve"> </w:t>
      </w:r>
      <w:r w:rsidRPr="00DA4EBE">
        <w:rPr>
          <w:rFonts w:hint="cs"/>
          <w:rtl/>
          <w:lang w:bidi="he-IL"/>
        </w:rPr>
        <w:t>100%</w:t>
      </w:r>
    </w:p>
    <w:p w14:paraId="0EDEEACF" w14:textId="77777777" w:rsidR="00826298" w:rsidRPr="00DA4EBE" w:rsidRDefault="00826298" w:rsidP="00826298">
      <w:pPr>
        <w:bidi/>
        <w:spacing w:after="160"/>
        <w:jc w:val="both"/>
        <w:rPr>
          <w:b/>
          <w:bCs/>
          <w:u w:val="single"/>
          <w:rtl/>
          <w:lang w:bidi="he-IL"/>
        </w:rPr>
      </w:pPr>
    </w:p>
    <w:p w14:paraId="59E97CBF" w14:textId="2946815F" w:rsidR="009C7773" w:rsidRPr="00DA4EBE" w:rsidRDefault="009C7773" w:rsidP="00DA4EBE">
      <w:pPr>
        <w:bidi/>
        <w:spacing w:after="160"/>
        <w:jc w:val="both"/>
        <w:rPr>
          <w:b/>
          <w:bCs/>
          <w:u w:val="single"/>
          <w:rtl/>
          <w:lang w:bidi="he-IL"/>
        </w:rPr>
      </w:pPr>
      <w:r w:rsidRPr="00DA4EBE">
        <w:rPr>
          <w:rFonts w:hint="cs"/>
          <w:b/>
          <w:bCs/>
          <w:u w:val="single"/>
          <w:rtl/>
          <w:lang w:bidi="he-IL"/>
        </w:rPr>
        <w:t xml:space="preserve">תיאור </w:t>
      </w:r>
      <w:r w:rsidR="00DA4EBE">
        <w:rPr>
          <w:rFonts w:hint="cs"/>
          <w:b/>
          <w:bCs/>
          <w:u w:val="single"/>
          <w:rtl/>
          <w:lang w:bidi="he-IL"/>
        </w:rPr>
        <w:t>כללי של התפקיד</w:t>
      </w:r>
      <w:r w:rsidRPr="00DA4EBE">
        <w:rPr>
          <w:rFonts w:hint="cs"/>
          <w:b/>
          <w:bCs/>
          <w:u w:val="single"/>
          <w:rtl/>
          <w:lang w:bidi="he-IL"/>
        </w:rPr>
        <w:t>:</w:t>
      </w:r>
    </w:p>
    <w:p w14:paraId="6D638659" w14:textId="1580134A" w:rsidR="009C7773" w:rsidRPr="00DA4EBE" w:rsidRDefault="009C7773" w:rsidP="00826298">
      <w:pPr>
        <w:bidi/>
        <w:spacing w:after="160"/>
        <w:jc w:val="both"/>
        <w:rPr>
          <w:rtl/>
          <w:lang w:bidi="he-IL"/>
        </w:rPr>
      </w:pPr>
      <w:r w:rsidRPr="00DA4EBE">
        <w:rPr>
          <w:rFonts w:hint="cs"/>
          <w:rtl/>
          <w:lang w:bidi="he-IL"/>
        </w:rPr>
        <w:t>פיתוח, הקמה וניהול שירותים חברתיים אזוריים באשכול, בתחומים בהם יש יתרון למענה אזורי</w:t>
      </w:r>
      <w:r w:rsidR="00DA4EBE">
        <w:rPr>
          <w:rFonts w:hint="cs"/>
          <w:rtl/>
          <w:lang w:bidi="he-IL"/>
        </w:rPr>
        <w:t xml:space="preserve"> בתיאום עם רשויות האשכול, משרד העבודה, הרווחה והשירותים החברתיים וגורמים רלוונטיים נוספים</w:t>
      </w:r>
      <w:r w:rsidRPr="00DA4EBE">
        <w:rPr>
          <w:rFonts w:hint="cs"/>
          <w:rtl/>
          <w:lang w:bidi="he-IL"/>
        </w:rPr>
        <w:t xml:space="preserve">. </w:t>
      </w:r>
    </w:p>
    <w:p w14:paraId="1E25F1CE" w14:textId="77777777" w:rsidR="009C7773" w:rsidRPr="00DA4EBE" w:rsidRDefault="009C7773" w:rsidP="00826298">
      <w:pPr>
        <w:bidi/>
        <w:spacing w:after="160"/>
        <w:jc w:val="both"/>
        <w:rPr>
          <w:b/>
          <w:bCs/>
          <w:u w:val="single"/>
          <w:rtl/>
          <w:lang w:bidi="he-IL"/>
        </w:rPr>
      </w:pPr>
    </w:p>
    <w:p w14:paraId="30BA2DD9" w14:textId="77777777" w:rsidR="009C7773" w:rsidRPr="00DA4EBE" w:rsidRDefault="009C7773" w:rsidP="00826298">
      <w:pPr>
        <w:bidi/>
        <w:spacing w:after="160"/>
        <w:jc w:val="both"/>
        <w:rPr>
          <w:b/>
          <w:bCs/>
          <w:u w:val="single"/>
          <w:rtl/>
          <w:lang w:bidi="he-IL"/>
        </w:rPr>
      </w:pPr>
      <w:r w:rsidRPr="00DA4EBE">
        <w:rPr>
          <w:rFonts w:hint="cs"/>
          <w:b/>
          <w:bCs/>
          <w:u w:val="single"/>
          <w:rtl/>
          <w:lang w:bidi="he-IL"/>
        </w:rPr>
        <w:t xml:space="preserve">תחומי אחריות: </w:t>
      </w:r>
    </w:p>
    <w:p w14:paraId="717DB8A4" w14:textId="77777777" w:rsidR="009C7773" w:rsidRPr="00DA4EBE" w:rsidRDefault="009C7773" w:rsidP="00826298">
      <w:pPr>
        <w:numPr>
          <w:ilvl w:val="0"/>
          <w:numId w:val="1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 xml:space="preserve">תכנון, פיתוח והקמה של שירותים חברתיים באשכול על פי מיפוי צרכים ואתגרים של רשויות האשכול. </w:t>
      </w:r>
    </w:p>
    <w:p w14:paraId="7F217179" w14:textId="77777777" w:rsidR="009C7773" w:rsidRPr="00DA4EBE" w:rsidRDefault="009C7773" w:rsidP="00826298">
      <w:pPr>
        <w:numPr>
          <w:ilvl w:val="0"/>
          <w:numId w:val="1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 xml:space="preserve">ניהול השירותים האזוריים ובניית מודל עבודה משותף לאשכול ולרשויות בהפעלת השירותים. </w:t>
      </w:r>
    </w:p>
    <w:p w14:paraId="410B1F93" w14:textId="1564E296" w:rsidR="009C7773" w:rsidRPr="00DA4EBE" w:rsidRDefault="009C7773" w:rsidP="00826298">
      <w:pPr>
        <w:numPr>
          <w:ilvl w:val="0"/>
          <w:numId w:val="1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>יצירת תשתיות עבודה אזוריות בתחום הרווחה</w:t>
      </w:r>
      <w:r w:rsidR="00DA4EBE">
        <w:rPr>
          <w:rFonts w:hint="cs"/>
          <w:rtl/>
          <w:lang w:bidi="he-IL"/>
        </w:rPr>
        <w:t xml:space="preserve"> והשירותים החברתיים</w:t>
      </w:r>
      <w:r w:rsidRPr="00DA4EBE">
        <w:rPr>
          <w:rFonts w:hint="cs"/>
          <w:rtl/>
          <w:lang w:bidi="he-IL"/>
        </w:rPr>
        <w:t xml:space="preserve">. </w:t>
      </w:r>
    </w:p>
    <w:p w14:paraId="367E66FB" w14:textId="77777777" w:rsidR="00FD312F" w:rsidRPr="00DA4EBE" w:rsidRDefault="00FD312F" w:rsidP="00826298">
      <w:pPr>
        <w:numPr>
          <w:ilvl w:val="0"/>
          <w:numId w:val="1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>תכלול וייזום פעילות בתחומים חברתיים משיקים לשירותי רווחה, כגון: קהילה וחינוך.</w:t>
      </w:r>
    </w:p>
    <w:p w14:paraId="2FD53AA1" w14:textId="77777777" w:rsidR="00FD312F" w:rsidRPr="00DA4EBE" w:rsidRDefault="00FD312F" w:rsidP="00826298">
      <w:pPr>
        <w:bidi/>
        <w:spacing w:after="160"/>
        <w:ind w:left="360"/>
        <w:contextualSpacing/>
        <w:jc w:val="both"/>
        <w:rPr>
          <w:rtl/>
          <w:lang w:bidi="he-IL"/>
        </w:rPr>
      </w:pPr>
    </w:p>
    <w:p w14:paraId="0CD1AFAE" w14:textId="77777777" w:rsidR="009C7773" w:rsidRPr="00DA4EBE" w:rsidRDefault="009C7773" w:rsidP="00826298">
      <w:pPr>
        <w:bidi/>
        <w:spacing w:after="160"/>
        <w:jc w:val="both"/>
        <w:rPr>
          <w:b/>
          <w:bCs/>
          <w:u w:val="single"/>
          <w:rtl/>
          <w:lang w:bidi="he-IL"/>
        </w:rPr>
      </w:pPr>
      <w:r w:rsidRPr="00DA4EBE">
        <w:rPr>
          <w:rFonts w:hint="cs"/>
          <w:b/>
          <w:bCs/>
          <w:u w:val="single"/>
          <w:rtl/>
          <w:lang w:bidi="he-IL"/>
        </w:rPr>
        <w:t xml:space="preserve">פירוט הביצועים והמשימות העיקריות, כנגזר מתחומי האחריות: </w:t>
      </w:r>
    </w:p>
    <w:p w14:paraId="634D6F1D" w14:textId="77777777" w:rsidR="009C7773" w:rsidRPr="00DA4EBE" w:rsidRDefault="009C7773" w:rsidP="00DA4EBE">
      <w:pPr>
        <w:numPr>
          <w:ilvl w:val="0"/>
          <w:numId w:val="2"/>
        </w:numPr>
        <w:bidi/>
        <w:spacing w:before="240" w:after="0"/>
        <w:ind w:left="357" w:hanging="357"/>
        <w:jc w:val="both"/>
        <w:rPr>
          <w:b/>
          <w:bCs/>
          <w:lang w:bidi="he-IL"/>
        </w:rPr>
      </w:pPr>
      <w:r w:rsidRPr="00DA4EBE">
        <w:rPr>
          <w:rFonts w:hint="cs"/>
          <w:b/>
          <w:bCs/>
          <w:rtl/>
          <w:lang w:bidi="he-IL"/>
        </w:rPr>
        <w:t xml:space="preserve">תכנון, פיתוח והקמה של שירותים חברתיים באשכול על פי מיפוי צרכים ואתגרים של רשויות האשכול. </w:t>
      </w:r>
    </w:p>
    <w:p w14:paraId="2CACA1A0" w14:textId="0AD256D1" w:rsidR="009C7773" w:rsidRPr="00DA4EBE" w:rsidRDefault="009C7773" w:rsidP="00826298">
      <w:pPr>
        <w:numPr>
          <w:ilvl w:val="0"/>
          <w:numId w:val="3"/>
        </w:numPr>
        <w:bidi/>
        <w:spacing w:after="160"/>
        <w:contextualSpacing/>
        <w:jc w:val="both"/>
        <w:rPr>
          <w:b/>
          <w:bCs/>
          <w:lang w:bidi="he-IL"/>
        </w:rPr>
      </w:pPr>
      <w:r w:rsidRPr="00DA4EBE">
        <w:rPr>
          <w:rFonts w:hint="cs"/>
          <w:rtl/>
          <w:lang w:bidi="he-IL"/>
        </w:rPr>
        <w:t>אסוף וריכוז נתונים מגופים רלוונטי</w:t>
      </w:r>
      <w:r w:rsidR="00DA4EBE" w:rsidRPr="00DA4EBE">
        <w:rPr>
          <w:rFonts w:hint="cs"/>
          <w:rtl/>
          <w:lang w:bidi="he-IL"/>
        </w:rPr>
        <w:t>י</w:t>
      </w:r>
      <w:r w:rsidRPr="00DA4EBE">
        <w:rPr>
          <w:rFonts w:hint="cs"/>
          <w:rtl/>
          <w:lang w:bidi="he-IL"/>
        </w:rPr>
        <w:t xml:space="preserve">ם (רשויות המקומיות, מגזר שלישי, </w:t>
      </w:r>
      <w:proofErr w:type="spellStart"/>
      <w:r w:rsidRPr="00DA4EBE">
        <w:rPr>
          <w:rFonts w:hint="cs"/>
          <w:rtl/>
          <w:lang w:bidi="he-IL"/>
        </w:rPr>
        <w:t>למ"ס</w:t>
      </w:r>
      <w:proofErr w:type="spellEnd"/>
      <w:r w:rsidRPr="00DA4EBE">
        <w:rPr>
          <w:rFonts w:hint="cs"/>
          <w:rtl/>
          <w:lang w:bidi="he-IL"/>
        </w:rPr>
        <w:t xml:space="preserve">, </w:t>
      </w:r>
      <w:proofErr w:type="spellStart"/>
      <w:r w:rsidRPr="00DA4EBE">
        <w:rPr>
          <w:rFonts w:hint="cs"/>
          <w:rtl/>
          <w:lang w:bidi="he-IL"/>
        </w:rPr>
        <w:t>בטל"א</w:t>
      </w:r>
      <w:proofErr w:type="spellEnd"/>
      <w:r w:rsidRPr="00DA4EBE">
        <w:rPr>
          <w:rFonts w:hint="cs"/>
          <w:rtl/>
          <w:lang w:bidi="he-IL"/>
        </w:rPr>
        <w:t xml:space="preserve"> ועוד) בתחום החברה והרווחה ברמה האזורית, ויצירת מיפוי חברתי אזורי. </w:t>
      </w:r>
    </w:p>
    <w:p w14:paraId="75C134CA" w14:textId="77777777" w:rsidR="009C7773" w:rsidRPr="00DA4EBE" w:rsidRDefault="009C7773" w:rsidP="00826298">
      <w:pPr>
        <w:numPr>
          <w:ilvl w:val="0"/>
          <w:numId w:val="3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 xml:space="preserve">מיפוי השירותים הניתנים באזור ע"י רשויות מקומיות, מגזר שלישי, מגזר עסקי, ותוכניות ממשלתיות, והיקף התושבים הצורכים שירותים אלה. </w:t>
      </w:r>
    </w:p>
    <w:p w14:paraId="10131608" w14:textId="77777777" w:rsidR="009C7773" w:rsidRPr="00DA4EBE" w:rsidRDefault="009C7773" w:rsidP="00826298">
      <w:pPr>
        <w:numPr>
          <w:ilvl w:val="0"/>
          <w:numId w:val="3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 xml:space="preserve">מיפוי שירותי רווחה קיימים הנותנים מענה אזורי, או המופעלים בשיתוף של מספר רשויות. </w:t>
      </w:r>
    </w:p>
    <w:p w14:paraId="4740F311" w14:textId="77777777" w:rsidR="009C7773" w:rsidRPr="00DA4EBE" w:rsidRDefault="009C7773" w:rsidP="00826298">
      <w:pPr>
        <w:numPr>
          <w:ilvl w:val="0"/>
          <w:numId w:val="3"/>
        </w:numPr>
        <w:bidi/>
        <w:spacing w:after="160"/>
        <w:contextualSpacing/>
        <w:jc w:val="both"/>
        <w:rPr>
          <w:b/>
          <w:bCs/>
          <w:lang w:bidi="he-IL"/>
        </w:rPr>
      </w:pPr>
      <w:r w:rsidRPr="00DA4EBE">
        <w:rPr>
          <w:rFonts w:hint="cs"/>
          <w:rtl/>
          <w:lang w:bidi="he-IL"/>
        </w:rPr>
        <w:t>מיפוי ואיתור צרכי הרשויות באשכול בתחום שירותי הרווחה</w:t>
      </w:r>
      <w:r w:rsidRPr="00DA4EBE">
        <w:rPr>
          <w:rFonts w:hint="cs"/>
          <w:b/>
          <w:bCs/>
          <w:rtl/>
          <w:lang w:bidi="he-IL"/>
        </w:rPr>
        <w:t>.</w:t>
      </w:r>
    </w:p>
    <w:p w14:paraId="21B9BBED" w14:textId="77777777" w:rsidR="009C7773" w:rsidRPr="00DA4EBE" w:rsidRDefault="009C7773" w:rsidP="00826298">
      <w:pPr>
        <w:numPr>
          <w:ilvl w:val="0"/>
          <w:numId w:val="3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 xml:space="preserve">גיבוש אסטרטגיה ופיתוח כלים לבחינת השירותים בהם יש יתרון למענה אזורי.  </w:t>
      </w:r>
    </w:p>
    <w:p w14:paraId="6D6B4A63" w14:textId="77777777" w:rsidR="009C7773" w:rsidRPr="00DA4EBE" w:rsidRDefault="009C7773" w:rsidP="00826298">
      <w:pPr>
        <w:numPr>
          <w:ilvl w:val="0"/>
          <w:numId w:val="3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 xml:space="preserve">איתור שטחים פוטנציאלים לטובת שירותי רווחה, וייזום בנייה של מבנים רב תכליתיים עבור שירותי רווחה אזוריים. </w:t>
      </w:r>
    </w:p>
    <w:p w14:paraId="4811A942" w14:textId="3680EB2D" w:rsidR="009C7773" w:rsidRDefault="009C7773" w:rsidP="00826298">
      <w:pPr>
        <w:numPr>
          <w:ilvl w:val="0"/>
          <w:numId w:val="3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>תכנון ופיתוח שירותים חדשניים.</w:t>
      </w:r>
    </w:p>
    <w:p w14:paraId="0FD0AA1A" w14:textId="2CFCA567" w:rsidR="00DF63E3" w:rsidRDefault="00DF63E3" w:rsidP="00DF63E3">
      <w:pPr>
        <w:numPr>
          <w:ilvl w:val="0"/>
          <w:numId w:val="3"/>
        </w:numPr>
        <w:bidi/>
        <w:spacing w:after="160"/>
        <w:contextualSpacing/>
        <w:jc w:val="both"/>
        <w:rPr>
          <w:rtl/>
          <w:lang w:bidi="he-IL"/>
        </w:rPr>
      </w:pPr>
      <w:r>
        <w:rPr>
          <w:rFonts w:hint="cs"/>
          <w:rtl/>
          <w:lang w:bidi="he-IL"/>
        </w:rPr>
        <w:t xml:space="preserve">קידום </w:t>
      </w:r>
      <w:proofErr w:type="spellStart"/>
      <w:r>
        <w:rPr>
          <w:rFonts w:hint="cs"/>
          <w:rtl/>
          <w:lang w:bidi="he-IL"/>
        </w:rPr>
        <w:t>התכנית</w:t>
      </w:r>
      <w:proofErr w:type="spellEnd"/>
      <w:r>
        <w:rPr>
          <w:rFonts w:hint="cs"/>
          <w:rtl/>
          <w:lang w:bidi="he-IL"/>
        </w:rPr>
        <w:t xml:space="preserve"> להרחבת שירותים חברתיים בראייה אזורית, ובכלל זה </w:t>
      </w:r>
      <w:r w:rsidR="00686D6B">
        <w:rPr>
          <w:rFonts w:hint="cs"/>
          <w:rtl/>
          <w:lang w:bidi="he-IL"/>
        </w:rPr>
        <w:t xml:space="preserve">עבודה לפי ההנחיה המשותפת של הצוות המוביל הבין משרדי (אוצר, פנים ורווחה). בתוך כך נכלל: מיפוי אזורי של שירותי הרווחה, השתתפות בפורום המקצועי של מפתחי השירותים החברתיים, השתתפות </w:t>
      </w:r>
      <w:proofErr w:type="spellStart"/>
      <w:r w:rsidR="00686D6B">
        <w:rPr>
          <w:rFonts w:hint="cs"/>
          <w:rtl/>
          <w:lang w:bidi="he-IL"/>
        </w:rPr>
        <w:t>בועדת</w:t>
      </w:r>
      <w:proofErr w:type="spellEnd"/>
      <w:r w:rsidR="00686D6B">
        <w:rPr>
          <w:rFonts w:hint="cs"/>
          <w:rtl/>
          <w:lang w:bidi="he-IL"/>
        </w:rPr>
        <w:t xml:space="preserve"> ההיגוי, הגשת </w:t>
      </w:r>
      <w:proofErr w:type="spellStart"/>
      <w:r w:rsidR="00686D6B">
        <w:rPr>
          <w:rFonts w:hint="cs"/>
          <w:rtl/>
          <w:lang w:bidi="he-IL"/>
        </w:rPr>
        <w:t>תכניות</w:t>
      </w:r>
      <w:proofErr w:type="spellEnd"/>
      <w:r w:rsidR="00686D6B">
        <w:rPr>
          <w:rFonts w:hint="cs"/>
          <w:rtl/>
          <w:lang w:bidi="he-IL"/>
        </w:rPr>
        <w:t xml:space="preserve"> עבודה לאישור הצוות המשותף וביצוע מטלות נוספות לפי דרישה. </w:t>
      </w:r>
    </w:p>
    <w:p w14:paraId="070E9566" w14:textId="77777777" w:rsidR="009C7773" w:rsidRPr="00DA4EBE" w:rsidRDefault="009C7773" w:rsidP="00DA4EBE">
      <w:pPr>
        <w:numPr>
          <w:ilvl w:val="0"/>
          <w:numId w:val="2"/>
        </w:numPr>
        <w:bidi/>
        <w:spacing w:before="240" w:after="0"/>
        <w:ind w:left="357" w:hanging="357"/>
        <w:jc w:val="both"/>
        <w:rPr>
          <w:b/>
          <w:bCs/>
          <w:lang w:bidi="he-IL"/>
        </w:rPr>
      </w:pPr>
      <w:r w:rsidRPr="00DA4EBE">
        <w:rPr>
          <w:rFonts w:hint="cs"/>
          <w:b/>
          <w:bCs/>
          <w:rtl/>
          <w:lang w:bidi="he-IL"/>
        </w:rPr>
        <w:t xml:space="preserve">ניהול השירותים האזוריים ובניית מודל עבודה משותף לאשכול ולרשויות בהפעלת השירותים. </w:t>
      </w:r>
    </w:p>
    <w:p w14:paraId="55861417" w14:textId="42593F21" w:rsidR="009C7773" w:rsidRPr="00DA4EBE" w:rsidRDefault="009C7773" w:rsidP="00826298">
      <w:pPr>
        <w:numPr>
          <w:ilvl w:val="0"/>
          <w:numId w:val="4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>ניהול ותכלול השירותים החברתיים של האשכול</w:t>
      </w:r>
      <w:r w:rsidR="00DA4EBE">
        <w:rPr>
          <w:rFonts w:hint="cs"/>
          <w:rtl/>
          <w:lang w:bidi="he-IL"/>
        </w:rPr>
        <w:t>.</w:t>
      </w:r>
    </w:p>
    <w:p w14:paraId="13BD8C60" w14:textId="74D7BF75" w:rsidR="009C7773" w:rsidRPr="00DA4EBE" w:rsidRDefault="009C7773" w:rsidP="00826298">
      <w:pPr>
        <w:numPr>
          <w:ilvl w:val="0"/>
          <w:numId w:val="4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>ניהול ממשקי העבודה מול רשויות האשכול בנוגע לשירותים חברתיים שהאשכול מספק ברמה האזורית</w:t>
      </w:r>
      <w:r w:rsidR="00DA4EBE">
        <w:rPr>
          <w:rFonts w:hint="cs"/>
          <w:rtl/>
          <w:lang w:bidi="he-IL"/>
        </w:rPr>
        <w:t>.</w:t>
      </w:r>
    </w:p>
    <w:p w14:paraId="69BF066E" w14:textId="77777777" w:rsidR="009C7773" w:rsidRPr="00DA4EBE" w:rsidRDefault="009C7773" w:rsidP="00826298">
      <w:pPr>
        <w:numPr>
          <w:ilvl w:val="0"/>
          <w:numId w:val="4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>התקשרות ועבודה מול ספקי השירותים החברתיים מטעם האשכול לרבות בקרה ומעקב.</w:t>
      </w:r>
    </w:p>
    <w:p w14:paraId="606695B5" w14:textId="77777777" w:rsidR="009C7773" w:rsidRPr="00DA4EBE" w:rsidRDefault="009C7773" w:rsidP="00826298">
      <w:pPr>
        <w:numPr>
          <w:ilvl w:val="0"/>
          <w:numId w:val="4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 xml:space="preserve">ניהול תקציב ותזרים היחידה ממקורות האשכול וגיוס תקציבים ממקורות חיצוניים. </w:t>
      </w:r>
    </w:p>
    <w:p w14:paraId="5A8A223C" w14:textId="77777777" w:rsidR="009C7773" w:rsidRPr="00DA4EBE" w:rsidRDefault="009C7773" w:rsidP="00826298">
      <w:pPr>
        <w:numPr>
          <w:ilvl w:val="0"/>
          <w:numId w:val="4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>סיוע בתכלול מגוון השירותים החברתיים הקיימים באזור, והנגשתם לרשויות.</w:t>
      </w:r>
    </w:p>
    <w:p w14:paraId="00503DB4" w14:textId="77777777" w:rsidR="009C7773" w:rsidRPr="00DA4EBE" w:rsidRDefault="009C7773" w:rsidP="00826298">
      <w:pPr>
        <w:numPr>
          <w:ilvl w:val="0"/>
          <w:numId w:val="4"/>
        </w:numPr>
        <w:bidi/>
        <w:spacing w:after="160"/>
        <w:contextualSpacing/>
        <w:jc w:val="both"/>
        <w:rPr>
          <w:rtl/>
          <w:lang w:bidi="he-IL"/>
        </w:rPr>
      </w:pPr>
      <w:r w:rsidRPr="00DA4EBE">
        <w:rPr>
          <w:rFonts w:hint="cs"/>
          <w:rtl/>
          <w:lang w:bidi="he-IL"/>
        </w:rPr>
        <w:t>עבודה שוטפת מול משרדי הממשלה הרלוונטיים.</w:t>
      </w:r>
    </w:p>
    <w:p w14:paraId="5B567540" w14:textId="77777777" w:rsidR="009C7773" w:rsidRPr="00DA4EBE" w:rsidRDefault="009C7773" w:rsidP="00DA4EBE">
      <w:pPr>
        <w:numPr>
          <w:ilvl w:val="0"/>
          <w:numId w:val="2"/>
        </w:numPr>
        <w:bidi/>
        <w:spacing w:before="240" w:after="0"/>
        <w:ind w:left="357" w:hanging="357"/>
        <w:jc w:val="both"/>
        <w:rPr>
          <w:b/>
          <w:bCs/>
          <w:lang w:bidi="he-IL"/>
        </w:rPr>
      </w:pPr>
      <w:r w:rsidRPr="00DA4EBE">
        <w:rPr>
          <w:rFonts w:hint="cs"/>
          <w:b/>
          <w:bCs/>
          <w:rtl/>
          <w:lang w:bidi="he-IL"/>
        </w:rPr>
        <w:t xml:space="preserve">יצירת תשתיות עבודה אזוריות בתחום הרווחה והשירותים החברתיים. </w:t>
      </w:r>
    </w:p>
    <w:p w14:paraId="1EDD0AD1" w14:textId="77777777" w:rsidR="009C7773" w:rsidRPr="00DA4EBE" w:rsidRDefault="009C7773" w:rsidP="00826298">
      <w:pPr>
        <w:numPr>
          <w:ilvl w:val="0"/>
          <w:numId w:val="5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>הקמה והובלת פורומים מקצועיים של בעלי התפקידים הרלוונטיים ברשויות האשכול בתחום הרווחה, השירותים החברתיים ותחומים רלוונטיים נוספים.</w:t>
      </w:r>
    </w:p>
    <w:p w14:paraId="20F4C35A" w14:textId="77777777" w:rsidR="009C7773" w:rsidRPr="00DA4EBE" w:rsidRDefault="009C7773" w:rsidP="00826298">
      <w:pPr>
        <w:numPr>
          <w:ilvl w:val="0"/>
          <w:numId w:val="5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 xml:space="preserve">הקמת ועדות היגוי לתחומי ליבה בהם האשכול עוסק בשיתוף עם אנשי </w:t>
      </w:r>
      <w:proofErr w:type="spellStart"/>
      <w:r w:rsidRPr="00DA4EBE">
        <w:rPr>
          <w:rFonts w:hint="cs"/>
          <w:rtl/>
          <w:lang w:bidi="he-IL"/>
        </w:rPr>
        <w:t>אנשי</w:t>
      </w:r>
      <w:proofErr w:type="spellEnd"/>
      <w:r w:rsidRPr="00DA4EBE">
        <w:rPr>
          <w:rFonts w:hint="cs"/>
          <w:rtl/>
          <w:lang w:bidi="he-IL"/>
        </w:rPr>
        <w:t xml:space="preserve"> מקצוע הרלוונטיים לתחום ובעלי עניין נוספים (מגזר שלישי, תושבים ועוד). </w:t>
      </w:r>
    </w:p>
    <w:p w14:paraId="68F71BD9" w14:textId="77777777" w:rsidR="009C7773" w:rsidRPr="00DA4EBE" w:rsidRDefault="009C7773" w:rsidP="00826298">
      <w:pPr>
        <w:numPr>
          <w:ilvl w:val="0"/>
          <w:numId w:val="5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>פיתוח, גיוס וניהול קשרים עם שותפים אסטרטגיים בתחום שירותי הרווחה ברמה הארצית  והאזורית (רשויות, מגזר שלישי, מגזר עסקי).</w:t>
      </w:r>
    </w:p>
    <w:p w14:paraId="3D922750" w14:textId="14AE5958" w:rsidR="002065F1" w:rsidRPr="00DA4EBE" w:rsidRDefault="009C7773" w:rsidP="00826298">
      <w:pPr>
        <w:numPr>
          <w:ilvl w:val="0"/>
          <w:numId w:val="5"/>
        </w:numPr>
        <w:bidi/>
        <w:spacing w:after="160"/>
        <w:contextualSpacing/>
        <w:jc w:val="both"/>
        <w:rPr>
          <w:lang w:bidi="he-IL"/>
        </w:rPr>
      </w:pPr>
      <w:r w:rsidRPr="00DA4EBE">
        <w:rPr>
          <w:rFonts w:hint="cs"/>
          <w:rtl/>
          <w:lang w:bidi="he-IL"/>
        </w:rPr>
        <w:t>קידום פעולות לחיזוק עבודת המחלקות לשירותים חברתיים ברשויות האשכול לרבות חיזוק ממשקי העבודה ביניהן ופיתוח יכולות מקצועיות במידת הצורך.</w:t>
      </w:r>
    </w:p>
    <w:p w14:paraId="4B8C5157" w14:textId="77777777" w:rsidR="00FD312F" w:rsidRPr="00DA4EBE" w:rsidRDefault="00FD312F" w:rsidP="00DA4EBE">
      <w:pPr>
        <w:numPr>
          <w:ilvl w:val="0"/>
          <w:numId w:val="2"/>
        </w:numPr>
        <w:bidi/>
        <w:spacing w:before="240" w:after="0"/>
        <w:ind w:left="357" w:hanging="357"/>
        <w:jc w:val="both"/>
        <w:rPr>
          <w:b/>
          <w:bCs/>
        </w:rPr>
      </w:pPr>
      <w:r w:rsidRPr="00DA4EBE">
        <w:rPr>
          <w:rFonts w:hint="cs"/>
          <w:b/>
          <w:bCs/>
          <w:rtl/>
          <w:lang w:bidi="he-IL"/>
        </w:rPr>
        <w:t>תכלול וייזום פעילות בתחומים חברתיים משיקים לשירותי רווחה</w:t>
      </w:r>
      <w:r w:rsidRPr="00DA4EBE">
        <w:rPr>
          <w:rFonts w:hint="cs"/>
          <w:b/>
          <w:bCs/>
          <w:rtl/>
        </w:rPr>
        <w:t xml:space="preserve">, </w:t>
      </w:r>
      <w:r w:rsidRPr="00DA4EBE">
        <w:rPr>
          <w:rFonts w:hint="cs"/>
          <w:b/>
          <w:bCs/>
          <w:rtl/>
          <w:lang w:bidi="he-IL"/>
        </w:rPr>
        <w:t>כגון</w:t>
      </w:r>
      <w:r w:rsidRPr="00DA4EBE">
        <w:rPr>
          <w:rFonts w:hint="cs"/>
          <w:b/>
          <w:bCs/>
          <w:rtl/>
        </w:rPr>
        <w:t xml:space="preserve">: </w:t>
      </w:r>
      <w:r w:rsidRPr="00DA4EBE">
        <w:rPr>
          <w:rFonts w:hint="cs"/>
          <w:b/>
          <w:bCs/>
          <w:rtl/>
          <w:lang w:bidi="he-IL"/>
        </w:rPr>
        <w:t>קהילה וחינוך</w:t>
      </w:r>
      <w:r w:rsidRPr="00DA4EBE">
        <w:rPr>
          <w:rFonts w:hint="cs"/>
          <w:b/>
          <w:bCs/>
          <w:rtl/>
        </w:rPr>
        <w:t>.</w:t>
      </w:r>
    </w:p>
    <w:p w14:paraId="182D7A4E" w14:textId="62DD90D2" w:rsidR="00FD312F" w:rsidRPr="00DA4EBE" w:rsidRDefault="00FD312F" w:rsidP="00826298">
      <w:pPr>
        <w:pStyle w:val="a7"/>
        <w:numPr>
          <w:ilvl w:val="0"/>
          <w:numId w:val="5"/>
        </w:numPr>
        <w:spacing w:after="160" w:line="360" w:lineRule="auto"/>
        <w:jc w:val="both"/>
        <w:rPr>
          <w:szCs w:val="22"/>
        </w:rPr>
      </w:pPr>
      <w:r w:rsidRPr="00DA4EBE">
        <w:rPr>
          <w:rFonts w:hint="cs"/>
          <w:szCs w:val="22"/>
          <w:rtl/>
        </w:rPr>
        <w:t>פיתוח תפישה כוללת לפיתוח שירותים חברתיים ביחס לממשקים תחומיים נוספים, כגון: תעסוקה, קהילה, חינוך וכיו"ב.</w:t>
      </w:r>
    </w:p>
    <w:p w14:paraId="7FA63579" w14:textId="3A3D873B" w:rsidR="009C7773" w:rsidRPr="00DA4EBE" w:rsidRDefault="00FD312F" w:rsidP="00826298">
      <w:pPr>
        <w:pStyle w:val="a7"/>
        <w:numPr>
          <w:ilvl w:val="0"/>
          <w:numId w:val="5"/>
        </w:numPr>
        <w:spacing w:after="160" w:line="360" w:lineRule="auto"/>
        <w:jc w:val="both"/>
        <w:rPr>
          <w:szCs w:val="22"/>
        </w:rPr>
      </w:pPr>
      <w:r w:rsidRPr="00DA4EBE">
        <w:rPr>
          <w:rFonts w:hint="cs"/>
          <w:szCs w:val="22"/>
          <w:rtl/>
        </w:rPr>
        <w:t>ייזום פעילות קהילתית, חברתית וחינוכית משלימה לשירותי הרווחה.</w:t>
      </w:r>
    </w:p>
    <w:p w14:paraId="761D549E" w14:textId="77777777" w:rsidR="00FD312F" w:rsidRPr="00DA4EBE" w:rsidRDefault="00FD312F" w:rsidP="00826298">
      <w:pPr>
        <w:pStyle w:val="a7"/>
        <w:spacing w:after="160" w:line="360" w:lineRule="auto"/>
        <w:ind w:left="785"/>
        <w:jc w:val="both"/>
        <w:rPr>
          <w:szCs w:val="22"/>
          <w:rtl/>
        </w:rPr>
      </w:pPr>
    </w:p>
    <w:p w14:paraId="0C6B4087" w14:textId="099728E7" w:rsidR="009C7773" w:rsidRPr="00DA4EBE" w:rsidRDefault="009C7773" w:rsidP="00826298">
      <w:pPr>
        <w:bidi/>
        <w:spacing w:after="160"/>
        <w:contextualSpacing/>
        <w:jc w:val="both"/>
        <w:rPr>
          <w:rtl/>
          <w:lang w:bidi="he-IL"/>
        </w:rPr>
      </w:pPr>
    </w:p>
    <w:p w14:paraId="59C74B18" w14:textId="77777777" w:rsidR="009C7773" w:rsidRPr="00DA4EBE" w:rsidRDefault="009C7773" w:rsidP="00826298">
      <w:pPr>
        <w:overflowPunct w:val="0"/>
        <w:autoSpaceDE w:val="0"/>
        <w:autoSpaceDN w:val="0"/>
        <w:bidi/>
        <w:adjustRightInd w:val="0"/>
        <w:jc w:val="both"/>
        <w:textAlignment w:val="baseline"/>
        <w:rPr>
          <w:rtl/>
          <w:lang w:bidi="he-IL"/>
        </w:rPr>
      </w:pPr>
      <w:r w:rsidRPr="00DA4EBE">
        <w:rPr>
          <w:rFonts w:hint="cs"/>
          <w:b/>
          <w:bCs/>
          <w:u w:val="single"/>
          <w:rtl/>
          <w:lang w:bidi="he-IL"/>
        </w:rPr>
        <w:t>תנאי סף:</w:t>
      </w:r>
      <w:r w:rsidRPr="00DA4EBE">
        <w:rPr>
          <w:rFonts w:hint="cs"/>
          <w:rtl/>
          <w:lang w:bidi="he-IL"/>
        </w:rPr>
        <w:t xml:space="preserve"> </w:t>
      </w:r>
    </w:p>
    <w:p w14:paraId="544A99F5" w14:textId="77777777" w:rsidR="009C7773" w:rsidRPr="00DA4EBE" w:rsidRDefault="009C7773" w:rsidP="00826298">
      <w:pPr>
        <w:overflowPunct w:val="0"/>
        <w:autoSpaceDE w:val="0"/>
        <w:autoSpaceDN w:val="0"/>
        <w:bidi/>
        <w:adjustRightInd w:val="0"/>
        <w:jc w:val="both"/>
        <w:textAlignment w:val="baseline"/>
        <w:rPr>
          <w:rtl/>
        </w:rPr>
      </w:pPr>
      <w:r w:rsidRPr="00DA4EBE">
        <w:rPr>
          <w:rFonts w:hint="cs"/>
          <w:u w:val="single"/>
          <w:rtl/>
          <w:lang w:bidi="he-IL"/>
        </w:rPr>
        <w:t>השכלה ודרישות מקצועיות:</w:t>
      </w:r>
      <w:r w:rsidRPr="00DA4EBE">
        <w:rPr>
          <w:rFonts w:hint="cs"/>
          <w:rtl/>
          <w:lang w:bidi="he-IL"/>
        </w:rPr>
        <w:t xml:space="preserve"> </w:t>
      </w:r>
    </w:p>
    <w:p w14:paraId="43FB1444" w14:textId="338B85E4" w:rsidR="009C7773" w:rsidRPr="00DA4EBE" w:rsidRDefault="009C7773" w:rsidP="00826298">
      <w:pPr>
        <w:overflowPunct w:val="0"/>
        <w:autoSpaceDE w:val="0"/>
        <w:autoSpaceDN w:val="0"/>
        <w:bidi/>
        <w:adjustRightInd w:val="0"/>
        <w:jc w:val="both"/>
        <w:textAlignment w:val="baseline"/>
        <w:rPr>
          <w:rtl/>
          <w:lang w:bidi="he-IL"/>
        </w:rPr>
      </w:pPr>
      <w:r w:rsidRPr="00DA4EBE">
        <w:rPr>
          <w:rFonts w:hint="eastAsia"/>
          <w:rtl/>
          <w:lang w:bidi="he-IL"/>
        </w:rPr>
        <w:t>בעל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תואר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אקדמי</w:t>
      </w:r>
      <w:r w:rsidR="00694CD9">
        <w:rPr>
          <w:rFonts w:hint="cs"/>
          <w:rtl/>
          <w:lang w:bidi="he-IL"/>
        </w:rPr>
        <w:t xml:space="preserve"> בעבודה סוציאלית, סוציולוגיה, מדיניות ציבורית, חינוך, פסיכולוגיה</w:t>
      </w:r>
      <w:r w:rsidRPr="00DA4EBE">
        <w:rPr>
          <w:rtl/>
        </w:rPr>
        <w:t xml:space="preserve">, </w:t>
      </w:r>
      <w:r w:rsidRPr="00DA4EBE">
        <w:rPr>
          <w:rFonts w:hint="eastAsia"/>
          <w:rtl/>
          <w:lang w:bidi="he-IL"/>
        </w:rPr>
        <w:t>שנרכש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במוסד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המוכר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על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ידי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המועצה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להשכלה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גבוהה</w:t>
      </w:r>
      <w:r w:rsidRPr="00DA4EBE">
        <w:rPr>
          <w:rtl/>
        </w:rPr>
        <w:t xml:space="preserve">, </w:t>
      </w:r>
      <w:r w:rsidRPr="00DA4EBE">
        <w:rPr>
          <w:rFonts w:hint="eastAsia"/>
          <w:rtl/>
          <w:lang w:bidi="he-IL"/>
        </w:rPr>
        <w:t>או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שקיבל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הכרה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מהמחלקה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להערכת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תארים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אקדמיים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בחוץ</w:t>
      </w:r>
      <w:r w:rsidRPr="00DA4EBE">
        <w:rPr>
          <w:rtl/>
        </w:rPr>
        <w:t xml:space="preserve"> </w:t>
      </w:r>
      <w:r w:rsidRPr="00DA4EBE">
        <w:rPr>
          <w:rFonts w:hint="eastAsia"/>
          <w:rtl/>
          <w:lang w:bidi="he-IL"/>
        </w:rPr>
        <w:t>לארץ</w:t>
      </w:r>
      <w:r w:rsidRPr="00DA4EBE">
        <w:rPr>
          <w:rtl/>
        </w:rPr>
        <w:t>.</w:t>
      </w:r>
      <w:r w:rsidRPr="00DA4EBE">
        <w:rPr>
          <w:rFonts w:hint="cs"/>
          <w:rtl/>
          <w:lang w:bidi="he-IL"/>
        </w:rPr>
        <w:t xml:space="preserve"> </w:t>
      </w:r>
    </w:p>
    <w:p w14:paraId="063C6F2F" w14:textId="77777777" w:rsidR="009C7773" w:rsidRPr="00DA4EBE" w:rsidRDefault="009C7773" w:rsidP="00826298">
      <w:pPr>
        <w:overflowPunct w:val="0"/>
        <w:autoSpaceDE w:val="0"/>
        <w:autoSpaceDN w:val="0"/>
        <w:bidi/>
        <w:adjustRightInd w:val="0"/>
        <w:jc w:val="both"/>
        <w:textAlignment w:val="baseline"/>
        <w:rPr>
          <w:rtl/>
          <w:lang w:bidi="he-IL"/>
        </w:rPr>
      </w:pPr>
      <w:r w:rsidRPr="00DA4EBE">
        <w:rPr>
          <w:rFonts w:hint="cs"/>
          <w:b/>
          <w:bCs/>
          <w:rtl/>
          <w:lang w:bidi="he-IL"/>
        </w:rPr>
        <w:t>או</w:t>
      </w:r>
      <w:r w:rsidRPr="00DA4EBE">
        <w:rPr>
          <w:rFonts w:hint="cs"/>
          <w:rtl/>
          <w:lang w:bidi="he-IL"/>
        </w:rPr>
        <w:t xml:space="preserve"> הנדסאי או טכנאי רשום בהתאם לסעיף </w:t>
      </w:r>
      <w:r w:rsidRPr="00DA4EBE">
        <w:rPr>
          <w:rFonts w:hint="cs"/>
          <w:rtl/>
        </w:rPr>
        <w:t xml:space="preserve">39 </w:t>
      </w:r>
      <w:r w:rsidRPr="00DA4EBE">
        <w:rPr>
          <w:rFonts w:hint="cs"/>
          <w:rtl/>
          <w:lang w:bidi="he-IL"/>
        </w:rPr>
        <w:t>לחוק ההנדסאים והטכנאים המוסמכים</w:t>
      </w:r>
      <w:r w:rsidRPr="00DA4EBE">
        <w:rPr>
          <w:rFonts w:hint="cs"/>
          <w:rtl/>
        </w:rPr>
        <w:t xml:space="preserve">, </w:t>
      </w:r>
      <w:r w:rsidRPr="00DA4EBE">
        <w:rPr>
          <w:rFonts w:hint="cs"/>
          <w:rtl/>
          <w:lang w:bidi="he-IL"/>
        </w:rPr>
        <w:t>התשע</w:t>
      </w:r>
      <w:r w:rsidRPr="00DA4EBE">
        <w:rPr>
          <w:rFonts w:hint="cs"/>
          <w:rtl/>
        </w:rPr>
        <w:t>"</w:t>
      </w:r>
      <w:r w:rsidRPr="00DA4EBE">
        <w:rPr>
          <w:rFonts w:hint="cs"/>
          <w:rtl/>
          <w:lang w:bidi="he-IL"/>
        </w:rPr>
        <w:t>ג</w:t>
      </w:r>
      <w:r w:rsidRPr="00DA4EBE">
        <w:rPr>
          <w:rFonts w:hint="cs"/>
          <w:rtl/>
        </w:rPr>
        <w:t>-2012.</w:t>
      </w:r>
      <w:r w:rsidRPr="00DA4EBE">
        <w:rPr>
          <w:rFonts w:hint="cs"/>
          <w:rtl/>
          <w:lang w:bidi="he-IL"/>
        </w:rPr>
        <w:t xml:space="preserve"> </w:t>
      </w:r>
    </w:p>
    <w:p w14:paraId="150DA1A2" w14:textId="0A9C432A" w:rsidR="009C7773" w:rsidRDefault="009C7773" w:rsidP="00826298">
      <w:pPr>
        <w:overflowPunct w:val="0"/>
        <w:autoSpaceDE w:val="0"/>
        <w:autoSpaceDN w:val="0"/>
        <w:bidi/>
        <w:adjustRightInd w:val="0"/>
        <w:jc w:val="both"/>
        <w:textAlignment w:val="baseline"/>
        <w:rPr>
          <w:rtl/>
          <w:lang w:bidi="he-IL"/>
        </w:rPr>
      </w:pPr>
      <w:r w:rsidRPr="00DA4EBE">
        <w:rPr>
          <w:rFonts w:hint="cs"/>
          <w:b/>
          <w:bCs/>
          <w:rtl/>
          <w:lang w:bidi="he-IL"/>
        </w:rPr>
        <w:t>או</w:t>
      </w:r>
      <w:r w:rsidRPr="00DA4EBE">
        <w:rPr>
          <w:rFonts w:hint="cs"/>
          <w:rtl/>
          <w:lang w:bidi="he-IL"/>
        </w:rPr>
        <w:t xml:space="preserve"> תעודת סמיכות לרבנות </w:t>
      </w:r>
      <w:r w:rsidRPr="00DA4EBE">
        <w:rPr>
          <w:rFonts w:hint="cs"/>
          <w:rtl/>
        </w:rPr>
        <w:t>("</w:t>
      </w:r>
      <w:r w:rsidRPr="00DA4EBE">
        <w:rPr>
          <w:rFonts w:hint="cs"/>
          <w:rtl/>
          <w:lang w:bidi="he-IL"/>
        </w:rPr>
        <w:t xml:space="preserve">יורה </w:t>
      </w:r>
      <w:proofErr w:type="spellStart"/>
      <w:r w:rsidRPr="00DA4EBE">
        <w:rPr>
          <w:rFonts w:hint="cs"/>
          <w:rtl/>
          <w:lang w:bidi="he-IL"/>
        </w:rPr>
        <w:t>יורה</w:t>
      </w:r>
      <w:proofErr w:type="spellEnd"/>
      <w:r w:rsidRPr="00DA4EBE">
        <w:rPr>
          <w:rFonts w:hint="cs"/>
          <w:rtl/>
        </w:rPr>
        <w:t xml:space="preserve">") </w:t>
      </w:r>
      <w:r w:rsidRPr="00DA4EBE">
        <w:rPr>
          <w:rFonts w:hint="cs"/>
          <w:rtl/>
          <w:lang w:bidi="he-IL"/>
        </w:rPr>
        <w:t xml:space="preserve">לפי אישור הרבנות הראשית לישראל או אישור לימודים </w:t>
      </w:r>
      <w:proofErr w:type="spellStart"/>
      <w:r w:rsidRPr="00DA4EBE">
        <w:rPr>
          <w:rFonts w:hint="cs"/>
          <w:rtl/>
          <w:lang w:bidi="he-IL"/>
        </w:rPr>
        <w:t>בתכנית</w:t>
      </w:r>
      <w:proofErr w:type="spellEnd"/>
      <w:r w:rsidRPr="00DA4EBE">
        <w:rPr>
          <w:rFonts w:hint="cs"/>
          <w:rtl/>
          <w:lang w:bidi="he-IL"/>
        </w:rPr>
        <w:t xml:space="preserve"> מלאה בישיבה גבוהה או בכולל</w:t>
      </w:r>
      <w:r w:rsidRPr="00DA4EBE">
        <w:rPr>
          <w:rFonts w:hint="cs"/>
          <w:rtl/>
        </w:rPr>
        <w:t xml:space="preserve">, </w:t>
      </w:r>
      <w:r w:rsidRPr="00DA4EBE">
        <w:rPr>
          <w:rFonts w:hint="cs"/>
          <w:rtl/>
          <w:lang w:bidi="he-IL"/>
        </w:rPr>
        <w:t xml:space="preserve">שש שנים לפחות אחרי גיל </w:t>
      </w:r>
      <w:r w:rsidRPr="00DA4EBE">
        <w:rPr>
          <w:rFonts w:hint="cs"/>
          <w:rtl/>
        </w:rPr>
        <w:t xml:space="preserve">18 </w:t>
      </w:r>
      <w:r w:rsidRPr="00DA4EBE">
        <w:rPr>
          <w:rFonts w:hint="cs"/>
          <w:rtl/>
          <w:lang w:bidi="he-IL"/>
        </w:rPr>
        <w:t xml:space="preserve">ומעבר שלוש בחינות לפחות מתוך מכלול הבחינות שמקיימת הרבנות הראשית לישראל </w:t>
      </w:r>
      <w:r w:rsidRPr="00DA4EBE">
        <w:rPr>
          <w:rFonts w:hint="cs"/>
          <w:rtl/>
        </w:rPr>
        <w:t>(</w:t>
      </w:r>
      <w:r w:rsidRPr="00DA4EBE">
        <w:rPr>
          <w:rFonts w:hint="cs"/>
          <w:rtl/>
          <w:lang w:bidi="he-IL"/>
        </w:rPr>
        <w:t>שתיים משלוש הבחינות יהיו בדיני שבת ודיני איסור והיתר</w:t>
      </w:r>
      <w:r w:rsidRPr="00DA4EBE">
        <w:rPr>
          <w:rFonts w:hint="cs"/>
          <w:rtl/>
        </w:rPr>
        <w:t>).</w:t>
      </w:r>
    </w:p>
    <w:p w14:paraId="27C952BD" w14:textId="62A7EED7" w:rsidR="00694CD9" w:rsidRDefault="00694CD9" w:rsidP="00694CD9">
      <w:pPr>
        <w:overflowPunct w:val="0"/>
        <w:autoSpaceDE w:val="0"/>
        <w:autoSpaceDN w:val="0"/>
        <w:bidi/>
        <w:adjustRightInd w:val="0"/>
        <w:jc w:val="both"/>
        <w:textAlignment w:val="baseline"/>
        <w:rPr>
          <w:rtl/>
          <w:lang w:bidi="he-IL"/>
        </w:rPr>
      </w:pPr>
      <w:r>
        <w:rPr>
          <w:rFonts w:hint="cs"/>
          <w:rtl/>
          <w:lang w:bidi="he-IL"/>
        </w:rPr>
        <w:t xml:space="preserve">ניסיון של שנתיים לפחות בגופים חברתיים, עמותות, רשויות מקומיות </w:t>
      </w:r>
    </w:p>
    <w:p w14:paraId="5F82A6AA" w14:textId="4ADEDDD0" w:rsidR="00694CD9" w:rsidRPr="00DA4EBE" w:rsidRDefault="00694CD9" w:rsidP="00694CD9">
      <w:pPr>
        <w:overflowPunct w:val="0"/>
        <w:autoSpaceDE w:val="0"/>
        <w:autoSpaceDN w:val="0"/>
        <w:bidi/>
        <w:adjustRightInd w:val="0"/>
        <w:jc w:val="both"/>
        <w:textAlignment w:val="baseline"/>
        <w:rPr>
          <w:lang w:bidi="he-IL"/>
        </w:rPr>
      </w:pPr>
      <w:r>
        <w:rPr>
          <w:rFonts w:hint="cs"/>
          <w:rtl/>
          <w:lang w:bidi="he-IL"/>
        </w:rPr>
        <w:t>עדיפות לניסיון בניהול תהליכים חברתיים והכרות עם מערכות שירותים חברתיים</w:t>
      </w:r>
    </w:p>
    <w:p w14:paraId="46FE84BD" w14:textId="77777777" w:rsidR="009C7773" w:rsidRPr="00DA4EBE" w:rsidRDefault="009C7773" w:rsidP="00826298">
      <w:pPr>
        <w:pStyle w:val="a7"/>
        <w:spacing w:line="360" w:lineRule="auto"/>
        <w:ind w:left="361"/>
        <w:jc w:val="both"/>
        <w:rPr>
          <w:szCs w:val="22"/>
          <w:rtl/>
        </w:rPr>
      </w:pPr>
    </w:p>
    <w:p w14:paraId="2D372C0A" w14:textId="23CE21CB" w:rsidR="009C7773" w:rsidRPr="00DA4EBE" w:rsidRDefault="009C7773" w:rsidP="00826298">
      <w:pPr>
        <w:overflowPunct w:val="0"/>
        <w:autoSpaceDE w:val="0"/>
        <w:autoSpaceDN w:val="0"/>
        <w:bidi/>
        <w:adjustRightInd w:val="0"/>
        <w:jc w:val="both"/>
        <w:textAlignment w:val="baseline"/>
        <w:rPr>
          <w:u w:val="single"/>
          <w:rtl/>
          <w:lang w:bidi="he-IL"/>
        </w:rPr>
      </w:pPr>
      <w:r w:rsidRPr="00DA4EBE">
        <w:rPr>
          <w:rFonts w:hint="cs"/>
          <w:u w:val="single"/>
          <w:rtl/>
          <w:lang w:bidi="he-IL"/>
        </w:rPr>
        <w:t>ניסיון מקצועי:</w:t>
      </w:r>
    </w:p>
    <w:p w14:paraId="38A14C42" w14:textId="6DB5A7C5" w:rsidR="009C7773" w:rsidRPr="00DA4EBE" w:rsidRDefault="009C7773" w:rsidP="00826298">
      <w:pPr>
        <w:overflowPunct w:val="0"/>
        <w:autoSpaceDE w:val="0"/>
        <w:autoSpaceDN w:val="0"/>
        <w:bidi/>
        <w:adjustRightInd w:val="0"/>
        <w:jc w:val="both"/>
        <w:textAlignment w:val="baseline"/>
      </w:pPr>
      <w:r w:rsidRPr="00DA4EBE">
        <w:rPr>
          <w:rFonts w:hint="cs"/>
          <w:b/>
          <w:bCs/>
          <w:rtl/>
          <w:lang w:bidi="he-IL"/>
        </w:rPr>
        <w:t>עבור בעל תואר אקדמי או השכלה תורנית כאמור לעיל</w:t>
      </w:r>
      <w:r w:rsidRPr="00DA4EBE">
        <w:rPr>
          <w:rFonts w:hint="cs"/>
          <w:b/>
          <w:bCs/>
          <w:rtl/>
        </w:rPr>
        <w:t>:</w:t>
      </w:r>
      <w:r w:rsidR="00694CD9">
        <w:rPr>
          <w:rFonts w:hint="cs"/>
          <w:b/>
          <w:bCs/>
          <w:rtl/>
          <w:lang w:bidi="he-IL"/>
        </w:rPr>
        <w:t>שנתיים</w:t>
      </w:r>
      <w:r w:rsidRPr="00DA4EBE">
        <w:rPr>
          <w:rFonts w:hint="cs"/>
          <w:rtl/>
          <w:lang w:bidi="he-IL"/>
        </w:rPr>
        <w:t xml:space="preserve"> שנות ניסיון בתחום העיסוק הרלוונטי</w:t>
      </w:r>
      <w:r w:rsidRPr="00DA4EBE">
        <w:rPr>
          <w:rFonts w:hint="cs"/>
          <w:rtl/>
        </w:rPr>
        <w:t>.</w:t>
      </w:r>
    </w:p>
    <w:p w14:paraId="1EF7448A" w14:textId="5E52BC4D" w:rsidR="009C7773" w:rsidRPr="00DA4EBE" w:rsidRDefault="009C7773" w:rsidP="00826298">
      <w:pPr>
        <w:overflowPunct w:val="0"/>
        <w:autoSpaceDE w:val="0"/>
        <w:autoSpaceDN w:val="0"/>
        <w:bidi/>
        <w:adjustRightInd w:val="0"/>
        <w:jc w:val="both"/>
        <w:textAlignment w:val="baseline"/>
      </w:pPr>
      <w:r w:rsidRPr="00DA4EBE">
        <w:rPr>
          <w:rFonts w:hint="cs"/>
          <w:b/>
          <w:bCs/>
          <w:rtl/>
          <w:lang w:bidi="he-IL"/>
        </w:rPr>
        <w:t>עבור</w:t>
      </w:r>
      <w:r w:rsidRPr="00DA4EBE">
        <w:rPr>
          <w:b/>
          <w:bCs/>
          <w:rtl/>
        </w:rPr>
        <w:t xml:space="preserve"> </w:t>
      </w:r>
      <w:r w:rsidRPr="00DA4EBE">
        <w:rPr>
          <w:rFonts w:hint="cs"/>
          <w:b/>
          <w:bCs/>
          <w:rtl/>
          <w:lang w:bidi="he-IL"/>
        </w:rPr>
        <w:t>הנדסאי</w:t>
      </w:r>
      <w:r w:rsidRPr="00DA4EBE">
        <w:rPr>
          <w:b/>
          <w:bCs/>
          <w:rtl/>
        </w:rPr>
        <w:t xml:space="preserve"> </w:t>
      </w:r>
      <w:r w:rsidRPr="00DA4EBE">
        <w:rPr>
          <w:rFonts w:hint="cs"/>
          <w:b/>
          <w:bCs/>
          <w:rtl/>
          <w:lang w:bidi="he-IL"/>
        </w:rPr>
        <w:t>רשום</w:t>
      </w:r>
      <w:r w:rsidRPr="00DA4EBE">
        <w:rPr>
          <w:rFonts w:hint="cs"/>
          <w:rtl/>
        </w:rPr>
        <w:t>:</w:t>
      </w:r>
      <w:r w:rsidR="00694CD9">
        <w:rPr>
          <w:rFonts w:hint="cs"/>
          <w:rtl/>
          <w:lang w:bidi="he-IL"/>
        </w:rPr>
        <w:t>שנתיים</w:t>
      </w:r>
      <w:r w:rsidRPr="00DA4EBE">
        <w:rPr>
          <w:rtl/>
        </w:rPr>
        <w:t xml:space="preserve"> </w:t>
      </w:r>
      <w:r w:rsidRPr="00DA4EBE">
        <w:rPr>
          <w:rFonts w:hint="cs"/>
          <w:rtl/>
          <w:lang w:bidi="he-IL"/>
        </w:rPr>
        <w:t>שנות</w:t>
      </w:r>
      <w:r w:rsidRPr="00DA4EBE">
        <w:rPr>
          <w:rtl/>
        </w:rPr>
        <w:t xml:space="preserve"> </w:t>
      </w:r>
      <w:r w:rsidRPr="00DA4EBE">
        <w:rPr>
          <w:rFonts w:hint="cs"/>
          <w:rtl/>
          <w:lang w:bidi="he-IL"/>
        </w:rPr>
        <w:t>ניסיון בתחום העיסוק הרלוונטי</w:t>
      </w:r>
      <w:r w:rsidRPr="00DA4EBE">
        <w:rPr>
          <w:rFonts w:hint="cs"/>
          <w:rtl/>
        </w:rPr>
        <w:t>.</w:t>
      </w:r>
    </w:p>
    <w:p w14:paraId="0708DFB1" w14:textId="4E3CC66F" w:rsidR="009C7773" w:rsidRPr="00DA4EBE" w:rsidRDefault="009C7773" w:rsidP="00826298">
      <w:pPr>
        <w:bidi/>
        <w:spacing w:after="160"/>
        <w:contextualSpacing/>
        <w:jc w:val="both"/>
        <w:rPr>
          <w:rtl/>
          <w:lang w:bidi="he-IL"/>
        </w:rPr>
      </w:pPr>
      <w:r w:rsidRPr="00DA4EBE">
        <w:rPr>
          <w:rFonts w:hint="cs"/>
          <w:b/>
          <w:bCs/>
          <w:rtl/>
          <w:lang w:bidi="he-IL"/>
        </w:rPr>
        <w:t>עבור</w:t>
      </w:r>
      <w:r w:rsidRPr="00DA4EBE">
        <w:rPr>
          <w:b/>
          <w:bCs/>
          <w:rtl/>
        </w:rPr>
        <w:t xml:space="preserve"> </w:t>
      </w:r>
      <w:r w:rsidRPr="00DA4EBE">
        <w:rPr>
          <w:rFonts w:hint="cs"/>
          <w:b/>
          <w:bCs/>
          <w:rtl/>
          <w:lang w:bidi="he-IL"/>
        </w:rPr>
        <w:t>טכנאי</w:t>
      </w:r>
      <w:r w:rsidRPr="00DA4EBE">
        <w:rPr>
          <w:b/>
          <w:bCs/>
          <w:rtl/>
        </w:rPr>
        <w:t xml:space="preserve"> </w:t>
      </w:r>
      <w:r w:rsidRPr="00DA4EBE">
        <w:rPr>
          <w:rFonts w:hint="cs"/>
          <w:b/>
          <w:bCs/>
          <w:rtl/>
          <w:lang w:bidi="he-IL"/>
        </w:rPr>
        <w:t>רשום</w:t>
      </w:r>
      <w:r w:rsidRPr="00DA4EBE">
        <w:rPr>
          <w:rFonts w:hint="cs"/>
          <w:rtl/>
        </w:rPr>
        <w:t xml:space="preserve">: </w:t>
      </w:r>
      <w:r w:rsidR="00694CD9">
        <w:rPr>
          <w:rFonts w:hint="cs"/>
          <w:rtl/>
          <w:lang w:bidi="he-IL"/>
        </w:rPr>
        <w:t>שנתיים</w:t>
      </w:r>
      <w:r w:rsidRPr="00DA4EBE">
        <w:rPr>
          <w:rFonts w:hint="cs"/>
          <w:rtl/>
          <w:lang w:bidi="he-IL"/>
        </w:rPr>
        <w:t>שנות ניסיון בתחום העיסוק הרלוונטי</w:t>
      </w:r>
      <w:r w:rsidRPr="00DA4EBE">
        <w:rPr>
          <w:rFonts w:hint="cs"/>
          <w:rtl/>
        </w:rPr>
        <w:t>.</w:t>
      </w:r>
    </w:p>
    <w:p w14:paraId="645C6C22" w14:textId="29B54D1E" w:rsidR="002065F1" w:rsidRPr="00DA4EBE" w:rsidRDefault="002065F1" w:rsidP="00826298">
      <w:pPr>
        <w:jc w:val="both"/>
      </w:pPr>
    </w:p>
    <w:p w14:paraId="637BC025" w14:textId="2B417FD8" w:rsidR="009C7773" w:rsidRPr="00DA4EBE" w:rsidRDefault="009C7773" w:rsidP="00826298">
      <w:pPr>
        <w:bidi/>
        <w:jc w:val="both"/>
        <w:rPr>
          <w:rtl/>
          <w:lang w:bidi="he-IL"/>
        </w:rPr>
      </w:pPr>
      <w:r w:rsidRPr="00DA4EBE">
        <w:rPr>
          <w:rFonts w:hint="cs"/>
          <w:b/>
          <w:bCs/>
          <w:u w:val="single"/>
          <w:rtl/>
          <w:lang w:bidi="he-IL"/>
        </w:rPr>
        <w:t>כפיפות</w:t>
      </w:r>
      <w:r w:rsidRPr="00DA4EBE">
        <w:rPr>
          <w:rFonts w:hint="cs"/>
          <w:rtl/>
          <w:lang w:bidi="he-IL"/>
        </w:rPr>
        <w:t xml:space="preserve">: </w:t>
      </w:r>
      <w:proofErr w:type="spellStart"/>
      <w:r w:rsidRPr="00DA4EBE">
        <w:rPr>
          <w:rFonts w:hint="eastAsia"/>
          <w:rtl/>
          <w:lang w:bidi="he-IL"/>
        </w:rPr>
        <w:t>מנכ</w:t>
      </w:r>
      <w:proofErr w:type="spellEnd"/>
      <w:r w:rsidRPr="00DA4EBE">
        <w:rPr>
          <w:rtl/>
        </w:rPr>
        <w:t>"</w:t>
      </w:r>
      <w:r w:rsidRPr="00DA4EBE">
        <w:rPr>
          <w:rtl/>
          <w:lang w:bidi="he-IL"/>
        </w:rPr>
        <w:t xml:space="preserve">ל </w:t>
      </w:r>
      <w:r w:rsidRPr="00DA4EBE">
        <w:rPr>
          <w:rFonts w:hint="eastAsia"/>
          <w:rtl/>
          <w:lang w:bidi="he-IL"/>
        </w:rPr>
        <w:t>אשכול</w:t>
      </w:r>
      <w:r w:rsidRPr="00DA4EBE">
        <w:rPr>
          <w:rtl/>
        </w:rPr>
        <w:t>/</w:t>
      </w:r>
      <w:r w:rsidRPr="00DA4EBE">
        <w:rPr>
          <w:rtl/>
          <w:lang w:bidi="he-IL"/>
        </w:rPr>
        <w:t xml:space="preserve">מנהל </w:t>
      </w:r>
      <w:r w:rsidRPr="00DA4EBE">
        <w:rPr>
          <w:rFonts w:hint="eastAsia"/>
          <w:rtl/>
          <w:lang w:bidi="he-IL"/>
        </w:rPr>
        <w:t>אגף</w:t>
      </w:r>
      <w:r w:rsidR="00DA4EBE">
        <w:rPr>
          <w:rFonts w:hint="cs"/>
          <w:rtl/>
          <w:lang w:bidi="he-IL"/>
        </w:rPr>
        <w:t xml:space="preserve"> בהתאם למבנה הארגוני המאושר של האשכול</w:t>
      </w:r>
    </w:p>
    <w:sectPr w:rsidR="009C7773" w:rsidRPr="00DA4EBE" w:rsidSect="002065F1">
      <w:headerReference w:type="even" r:id="rId8"/>
      <w:headerReference w:type="default" r:id="rId9"/>
      <w:headerReference w:type="first" r:id="rId10"/>
      <w:pgSz w:w="11906" w:h="16838"/>
      <w:pgMar w:top="2552" w:right="720" w:bottom="2268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FC43E" w14:textId="77777777" w:rsidR="00870AAD" w:rsidRDefault="00870AAD" w:rsidP="002065F1">
      <w:pPr>
        <w:spacing w:after="0" w:line="240" w:lineRule="auto"/>
      </w:pPr>
      <w:r>
        <w:separator/>
      </w:r>
    </w:p>
  </w:endnote>
  <w:endnote w:type="continuationSeparator" w:id="0">
    <w:p w14:paraId="6515B889" w14:textId="77777777" w:rsidR="00870AAD" w:rsidRDefault="00870AAD" w:rsidP="00206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6E0C" w14:textId="77777777" w:rsidR="00870AAD" w:rsidRDefault="00870AAD" w:rsidP="002065F1">
      <w:pPr>
        <w:spacing w:after="0" w:line="240" w:lineRule="auto"/>
      </w:pPr>
      <w:r>
        <w:separator/>
      </w:r>
    </w:p>
  </w:footnote>
  <w:footnote w:type="continuationSeparator" w:id="0">
    <w:p w14:paraId="67F1DFDF" w14:textId="77777777" w:rsidR="00870AAD" w:rsidRDefault="00870AAD" w:rsidP="00206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B1CD5" w14:textId="1679E19F" w:rsidR="00B607FF" w:rsidRDefault="00870AAD">
    <w:pPr>
      <w:pStyle w:val="a3"/>
    </w:pPr>
    <w:r>
      <w:rPr>
        <w:noProof/>
      </w:rPr>
      <w:pict w14:anchorId="5CD151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783094" o:spid="_x0000_s2050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טמפלט הרחבת שירותים חברתיים באמצעות אשכולות אזוריים סופי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F3A5" w14:textId="6541B22A" w:rsidR="00B607FF" w:rsidRDefault="00870AAD">
    <w:pPr>
      <w:pStyle w:val="a3"/>
    </w:pPr>
    <w:r>
      <w:rPr>
        <w:noProof/>
      </w:rPr>
      <w:pict w14:anchorId="245CDB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783095" o:spid="_x0000_s2051" type="#_x0000_t75" style="position:absolute;left:0;text-align:left;margin-left:-36.1pt;margin-top:-127.6pt;width:595.2pt;height:841.9pt;z-index:-251656192;mso-position-horizontal-relative:margin;mso-position-vertical-relative:margin" o:allowincell="f">
          <v:imagedata r:id="rId1" o:title="טמפלט הרחבת שירותים חברתיים באמצעות אשכולות אזוריים סופי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5ADCD" w14:textId="7900FBE9" w:rsidR="00B607FF" w:rsidRDefault="00870AAD">
    <w:pPr>
      <w:pStyle w:val="a3"/>
    </w:pPr>
    <w:r>
      <w:rPr>
        <w:noProof/>
      </w:rPr>
      <w:pict w14:anchorId="35CD0D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783093" o:spid="_x0000_s2049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טמפלט הרחבת שירותים חברתיים באמצעות אשכולות אזוריים סופי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10B4C"/>
    <w:multiLevelType w:val="hybridMultilevel"/>
    <w:tmpl w:val="2A986276"/>
    <w:lvl w:ilvl="0" w:tplc="04090013">
      <w:start w:val="1"/>
      <w:numFmt w:val="hebrew1"/>
      <w:lvlText w:val="%1.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92F2C"/>
    <w:multiLevelType w:val="hybridMultilevel"/>
    <w:tmpl w:val="BDAE5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E7DB5"/>
    <w:multiLevelType w:val="hybridMultilevel"/>
    <w:tmpl w:val="D4820082"/>
    <w:lvl w:ilvl="0" w:tplc="4F585D2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91292"/>
    <w:multiLevelType w:val="hybridMultilevel"/>
    <w:tmpl w:val="B1B87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F12E2"/>
    <w:multiLevelType w:val="hybridMultilevel"/>
    <w:tmpl w:val="5E4261FA"/>
    <w:lvl w:ilvl="0" w:tplc="EED63D1E">
      <w:start w:val="1"/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  <w:b/>
        <w:bCs w:val="0"/>
        <w:sz w:val="22"/>
        <w:szCs w:val="22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A0924"/>
    <w:multiLevelType w:val="hybridMultilevel"/>
    <w:tmpl w:val="CF243646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C02B37"/>
    <w:multiLevelType w:val="hybridMultilevel"/>
    <w:tmpl w:val="EF482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921B4"/>
    <w:multiLevelType w:val="hybridMultilevel"/>
    <w:tmpl w:val="704C7A7A"/>
    <w:lvl w:ilvl="0" w:tplc="6B24A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3">
      <w:start w:val="1"/>
      <w:numFmt w:val="hebrew1"/>
      <w:lvlText w:val="%2."/>
      <w:lvlJc w:val="center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238" w:hanging="180"/>
      </w:pPr>
    </w:lvl>
    <w:lvl w:ilvl="3" w:tplc="040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B43AE5"/>
    <w:multiLevelType w:val="hybridMultilevel"/>
    <w:tmpl w:val="C87829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90573"/>
    <w:multiLevelType w:val="hybridMultilevel"/>
    <w:tmpl w:val="669876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3499B"/>
    <w:multiLevelType w:val="hybridMultilevel"/>
    <w:tmpl w:val="3D6830B2"/>
    <w:lvl w:ilvl="0" w:tplc="1D9E942E">
      <w:numFmt w:val="bullet"/>
      <w:lvlText w:val=""/>
      <w:lvlJc w:val="left"/>
      <w:pPr>
        <w:ind w:left="720" w:hanging="360"/>
      </w:pPr>
      <w:rPr>
        <w:rFonts w:ascii="Symbol" w:eastAsiaTheme="minorHAnsi" w:hAnsi="Symbol" w:cs="David" w:hint="default"/>
        <w:b w:val="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3626E"/>
    <w:multiLevelType w:val="hybridMultilevel"/>
    <w:tmpl w:val="CDB06628"/>
    <w:lvl w:ilvl="0" w:tplc="0409000B">
      <w:start w:val="1"/>
      <w:numFmt w:val="bullet"/>
      <w:lvlText w:val="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5F2A11"/>
    <w:multiLevelType w:val="hybridMultilevel"/>
    <w:tmpl w:val="1296458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90408F"/>
    <w:multiLevelType w:val="hybridMultilevel"/>
    <w:tmpl w:val="BD1C5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D368E"/>
    <w:multiLevelType w:val="hybridMultilevel"/>
    <w:tmpl w:val="387A1D76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B6CBB"/>
    <w:multiLevelType w:val="hybridMultilevel"/>
    <w:tmpl w:val="4E3A76F4"/>
    <w:lvl w:ilvl="0" w:tplc="CBC602B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David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1F7B54"/>
    <w:multiLevelType w:val="hybridMultilevel"/>
    <w:tmpl w:val="C144C054"/>
    <w:lvl w:ilvl="0" w:tplc="EED63D1E">
      <w:start w:val="1"/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  <w:b/>
        <w:bCs w:val="0"/>
        <w:sz w:val="22"/>
        <w:szCs w:val="22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1E7182"/>
    <w:multiLevelType w:val="hybridMultilevel"/>
    <w:tmpl w:val="3CE81C9C"/>
    <w:lvl w:ilvl="0" w:tplc="DB76B6DE">
      <w:start w:val="1"/>
      <w:numFmt w:val="hebrew1"/>
      <w:lvlText w:val="%1."/>
      <w:lvlJc w:val="center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4A205C"/>
    <w:multiLevelType w:val="hybridMultilevel"/>
    <w:tmpl w:val="5344E0B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12"/>
  </w:num>
  <w:num w:numId="5">
    <w:abstractNumId w:val="18"/>
  </w:num>
  <w:num w:numId="6">
    <w:abstractNumId w:val="14"/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1"/>
  </w:num>
  <w:num w:numId="12">
    <w:abstractNumId w:val="6"/>
  </w:num>
  <w:num w:numId="13">
    <w:abstractNumId w:val="13"/>
  </w:num>
  <w:num w:numId="14">
    <w:abstractNumId w:val="3"/>
  </w:num>
  <w:num w:numId="15">
    <w:abstractNumId w:val="0"/>
  </w:num>
  <w:num w:numId="16">
    <w:abstractNumId w:val="9"/>
  </w:num>
  <w:num w:numId="17">
    <w:abstractNumId w:val="16"/>
  </w:num>
  <w:num w:numId="18">
    <w:abstractNumId w:val="1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5F1"/>
    <w:rsid w:val="00085155"/>
    <w:rsid w:val="00172AFF"/>
    <w:rsid w:val="001B6E42"/>
    <w:rsid w:val="002065F1"/>
    <w:rsid w:val="00330C20"/>
    <w:rsid w:val="0039585D"/>
    <w:rsid w:val="003A014C"/>
    <w:rsid w:val="00440C90"/>
    <w:rsid w:val="00516FDA"/>
    <w:rsid w:val="00685126"/>
    <w:rsid w:val="00686D6B"/>
    <w:rsid w:val="00694CD9"/>
    <w:rsid w:val="006B23A5"/>
    <w:rsid w:val="00734BEB"/>
    <w:rsid w:val="0074687A"/>
    <w:rsid w:val="00756CC3"/>
    <w:rsid w:val="00770C1A"/>
    <w:rsid w:val="007940AF"/>
    <w:rsid w:val="00826298"/>
    <w:rsid w:val="00870AAD"/>
    <w:rsid w:val="00906A54"/>
    <w:rsid w:val="009430E0"/>
    <w:rsid w:val="009C7773"/>
    <w:rsid w:val="00B607FF"/>
    <w:rsid w:val="00B81AF6"/>
    <w:rsid w:val="00C33A86"/>
    <w:rsid w:val="00CA1163"/>
    <w:rsid w:val="00D1338F"/>
    <w:rsid w:val="00DA4EBE"/>
    <w:rsid w:val="00DD4A2A"/>
    <w:rsid w:val="00DD70E0"/>
    <w:rsid w:val="00DF63E3"/>
    <w:rsid w:val="00EB2FCE"/>
    <w:rsid w:val="00FC480D"/>
    <w:rsid w:val="00FD312F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CC3A14C"/>
  <w15:chartTrackingRefBased/>
  <w15:docId w15:val="{5B9C0C09-4C36-4131-9BB2-3B14285F0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773"/>
    <w:pPr>
      <w:spacing w:after="120" w:line="360" w:lineRule="auto"/>
      <w:jc w:val="right"/>
    </w:pPr>
    <w:rPr>
      <w:rFonts w:cs="David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5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2065F1"/>
  </w:style>
  <w:style w:type="paragraph" w:styleId="a5">
    <w:name w:val="footer"/>
    <w:basedOn w:val="a"/>
    <w:link w:val="a6"/>
    <w:uiPriority w:val="99"/>
    <w:unhideWhenUsed/>
    <w:rsid w:val="002065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2065F1"/>
  </w:style>
  <w:style w:type="paragraph" w:styleId="a7">
    <w:name w:val="List Paragraph"/>
    <w:basedOn w:val="a"/>
    <w:uiPriority w:val="34"/>
    <w:qFormat/>
    <w:rsid w:val="009C7773"/>
    <w:pPr>
      <w:bidi/>
      <w:spacing w:after="0" w:line="240" w:lineRule="auto"/>
      <w:ind w:left="720"/>
      <w:contextualSpacing/>
      <w:jc w:val="left"/>
    </w:pPr>
    <w:rPr>
      <w:rFonts w:ascii="Calibri" w:eastAsia="Calibri" w:hAnsi="Calibri"/>
      <w:szCs w:val="24"/>
      <w:lang w:bidi="he-IL"/>
    </w:rPr>
  </w:style>
  <w:style w:type="table" w:styleId="a8">
    <w:name w:val="Table Grid"/>
    <w:basedOn w:val="a1"/>
    <w:uiPriority w:val="39"/>
    <w:rsid w:val="00516FDA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72AF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72AFF"/>
    <w:pPr>
      <w:spacing w:line="240" w:lineRule="auto"/>
    </w:pPr>
    <w:rPr>
      <w:sz w:val="20"/>
      <w:szCs w:val="20"/>
    </w:rPr>
  </w:style>
  <w:style w:type="character" w:customStyle="1" w:styleId="ab">
    <w:name w:val="טקסט הערה תו"/>
    <w:basedOn w:val="a0"/>
    <w:link w:val="aa"/>
    <w:uiPriority w:val="99"/>
    <w:semiHidden/>
    <w:rsid w:val="00172AFF"/>
    <w:rPr>
      <w:rFonts w:cs="David"/>
      <w:sz w:val="20"/>
      <w:szCs w:val="20"/>
      <w:lang w:bidi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72AFF"/>
    <w:rPr>
      <w:b/>
      <w:bCs/>
    </w:rPr>
  </w:style>
  <w:style w:type="character" w:customStyle="1" w:styleId="ad">
    <w:name w:val="נושא הערה תו"/>
    <w:basedOn w:val="ab"/>
    <w:link w:val="ac"/>
    <w:uiPriority w:val="99"/>
    <w:semiHidden/>
    <w:rsid w:val="00172AFF"/>
    <w:rPr>
      <w:rFonts w:cs="David"/>
      <w:b/>
      <w:bCs/>
      <w:sz w:val="20"/>
      <w:szCs w:val="20"/>
      <w:lang w:bidi="ar-SA"/>
    </w:rPr>
  </w:style>
  <w:style w:type="paragraph" w:styleId="ae">
    <w:name w:val="Balloon Text"/>
    <w:basedOn w:val="a"/>
    <w:link w:val="af"/>
    <w:uiPriority w:val="99"/>
    <w:semiHidden/>
    <w:unhideWhenUsed/>
    <w:rsid w:val="00172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טקסט בלונים תו"/>
    <w:basedOn w:val="a0"/>
    <w:link w:val="ae"/>
    <w:uiPriority w:val="99"/>
    <w:semiHidden/>
    <w:rsid w:val="00172AFF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639A8-A92D-4826-82D9-27AF152C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665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Einav</dc:creator>
  <cp:keywords/>
  <dc:description/>
  <cp:lastModifiedBy>אורית ארליכמן</cp:lastModifiedBy>
  <cp:revision>2</cp:revision>
  <cp:lastPrinted>2021-03-14T12:51:00Z</cp:lastPrinted>
  <dcterms:created xsi:type="dcterms:W3CDTF">2021-04-28T08:01:00Z</dcterms:created>
  <dcterms:modified xsi:type="dcterms:W3CDTF">2021-04-28T08:01:00Z</dcterms:modified>
</cp:coreProperties>
</file>